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BD" w:rsidRPr="00490BBD" w:rsidRDefault="00490BBD" w:rsidP="00490BBD">
      <w:pPr>
        <w:pStyle w:val="Default"/>
        <w:jc w:val="right"/>
        <w:rPr>
          <w:rFonts w:ascii="Times New Roman" w:eastAsia="Verdana" w:hAnsi="Times New Roman" w:cs="Times New Roman"/>
          <w:b/>
          <w:sz w:val="20"/>
          <w:szCs w:val="20"/>
        </w:rPr>
      </w:pPr>
      <w:bookmarkStart w:id="0" w:name="_GoBack"/>
      <w:bookmarkEnd w:id="0"/>
      <w:r w:rsidRPr="00490BBD">
        <w:rPr>
          <w:rFonts w:ascii="Times New Roman" w:eastAsia="Verdana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eastAsia="Verdana" w:hAnsi="Times New Roman" w:cs="Times New Roman"/>
          <w:b/>
          <w:sz w:val="20"/>
          <w:szCs w:val="20"/>
        </w:rPr>
        <w:t>3</w:t>
      </w:r>
    </w:p>
    <w:p w:rsidR="00961EB2" w:rsidRDefault="00490BBD" w:rsidP="00490BBD">
      <w:pPr>
        <w:pStyle w:val="Default"/>
        <w:jc w:val="right"/>
        <w:rPr>
          <w:rFonts w:ascii="Times New Roman" w:eastAsia="Verdana" w:hAnsi="Times New Roman" w:cs="Times New Roman"/>
          <w:b/>
          <w:sz w:val="20"/>
          <w:szCs w:val="20"/>
        </w:rPr>
      </w:pPr>
      <w:r w:rsidRPr="00490BBD">
        <w:rPr>
          <w:rFonts w:ascii="Times New Roman" w:eastAsia="Verdana" w:hAnsi="Times New Roman" w:cs="Times New Roman"/>
          <w:b/>
          <w:sz w:val="20"/>
          <w:szCs w:val="20"/>
        </w:rPr>
        <w:t xml:space="preserve">к Агентскому договору </w:t>
      </w:r>
    </w:p>
    <w:p w:rsidR="00490BBD" w:rsidRPr="00490BBD" w:rsidRDefault="00490BBD" w:rsidP="00490BBD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0BBD">
        <w:rPr>
          <w:rFonts w:ascii="Times New Roman" w:eastAsia="Verdana" w:hAnsi="Times New Roman" w:cs="Times New Roman"/>
          <w:b/>
          <w:sz w:val="20"/>
          <w:szCs w:val="20"/>
        </w:rPr>
        <w:t>№ _ от __.__.20__ г.</w:t>
      </w:r>
    </w:p>
    <w:p w:rsidR="00490BBD" w:rsidRDefault="00490BBD" w:rsidP="00490BB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0BBD" w:rsidRPr="00D90369" w:rsidRDefault="00490BBD" w:rsidP="00490BBD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69">
        <w:rPr>
          <w:rFonts w:ascii="Times New Roman" w:hAnsi="Times New Roman" w:cs="Times New Roman"/>
          <w:b/>
          <w:bCs/>
          <w:sz w:val="20"/>
          <w:szCs w:val="20"/>
        </w:rPr>
        <w:t>ПРАВИЛА РЕКЛАМИРОВАНИЯ ОБЪЕКТОВ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НЕДВИЖИМОСТИ</w:t>
      </w:r>
    </w:p>
    <w:p w:rsidR="00490BBD" w:rsidRDefault="00490BBD" w:rsidP="00490BB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369">
        <w:rPr>
          <w:rFonts w:ascii="Times New Roman" w:hAnsi="Times New Roman" w:cs="Times New Roman"/>
          <w:b/>
          <w:bCs/>
          <w:sz w:val="20"/>
          <w:szCs w:val="20"/>
        </w:rPr>
        <w:t>ГРУППЫ КОМПАНИЙ «К9»</w:t>
      </w:r>
    </w:p>
    <w:p w:rsidR="00490BBD" w:rsidRDefault="00490BBD" w:rsidP="00490BB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0BBD" w:rsidRDefault="00490BBD" w:rsidP="00961EB2">
      <w:pPr>
        <w:pStyle w:val="Default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0369">
        <w:rPr>
          <w:rFonts w:ascii="Times New Roman" w:hAnsi="Times New Roman" w:cs="Times New Roman"/>
          <w:bCs/>
          <w:sz w:val="20"/>
          <w:szCs w:val="20"/>
        </w:rPr>
        <w:t xml:space="preserve">При вёрстке сайта, направленного на рекламирование объектов </w:t>
      </w:r>
      <w:r>
        <w:rPr>
          <w:rFonts w:ascii="Times New Roman" w:hAnsi="Times New Roman" w:cs="Times New Roman"/>
          <w:bCs/>
          <w:sz w:val="20"/>
          <w:szCs w:val="20"/>
        </w:rPr>
        <w:t>Группы компаний «К9»</w:t>
      </w:r>
      <w:r w:rsidRPr="00D90369">
        <w:rPr>
          <w:rFonts w:ascii="Times New Roman" w:hAnsi="Times New Roman" w:cs="Times New Roman"/>
          <w:bCs/>
          <w:sz w:val="20"/>
          <w:szCs w:val="20"/>
        </w:rPr>
        <w:t xml:space="preserve"> необходимо соблюдать следующие критерии: </w:t>
      </w:r>
    </w:p>
    <w:p w:rsidR="00490BBD" w:rsidRP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Содержимое сайта не должно вводить в заблуждение потенциального покупателя относительно принадлежности сайта Агентству недвижимости (партнёру), а не Застройщику. </w:t>
      </w:r>
      <w:r w:rsidRPr="00490BBD">
        <w:rPr>
          <w:rFonts w:ascii="Times New Roman" w:hAnsi="Times New Roman" w:cs="Times New Roman"/>
          <w:bCs/>
          <w:sz w:val="20"/>
          <w:szCs w:val="20"/>
        </w:rPr>
        <w:t xml:space="preserve">К понятию «заблуждение» относится: </w:t>
      </w:r>
    </w:p>
    <w:p w:rsidR="00490BBD" w:rsidRPr="00D90369" w:rsidRDefault="00490BBD" w:rsidP="00961EB2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Ведение сайта от имени Застройщика, употребляя в тексте такие словосочетания как: «Мы являемся крупнейшим Застройщиком…», «Наши объекты…», «Занимаясь строительством Объектов, мы создаем все условия…» и т.д.; </w:t>
      </w:r>
    </w:p>
    <w:p w:rsidR="00490BBD" w:rsidRPr="00D90369" w:rsidRDefault="00490BBD" w:rsidP="00961EB2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Отсутствие в заголовке сайта названия Агентства недвижимости и указания его только в конце сайта мелким шрифтом или размещения такого названия на «нечитаемом», неконтрастном фоне;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Минимум 30% от объема информации, размещенной на сайте Агентства недвижимости, должно содержать наименование услуг, которые оказывает Агентство Недвижимости. </w:t>
      </w:r>
    </w:p>
    <w:p w:rsidR="00490BBD" w:rsidRP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На стартовой странице сайта обязательно размещается информация об Агентстве недвижимости. К такой информации относятся: </w:t>
      </w:r>
    </w:p>
    <w:p w:rsidR="00490BBD" w:rsidRPr="00D90369" w:rsidRDefault="00490BBD" w:rsidP="00961EB2">
      <w:pPr>
        <w:pStyle w:val="Default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Логотип Агентства недвижимости (при наличии логотипа); </w:t>
      </w:r>
    </w:p>
    <w:p w:rsidR="00490BBD" w:rsidRPr="00D90369" w:rsidRDefault="00490BBD" w:rsidP="00961EB2">
      <w:pPr>
        <w:pStyle w:val="Default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Контактная информация Агентства недвижимости, с обязательным указанием: наименования, контактных телефонов, юридический и почтовый адрес Агентства недвижимости. </w:t>
      </w:r>
    </w:p>
    <w:p w:rsidR="00490BBD" w:rsidRPr="00D90369" w:rsidRDefault="00490BBD" w:rsidP="00961EB2">
      <w:pPr>
        <w:pStyle w:val="Default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Если на сайте Агентства недвижимости имеются всплывающие окна «обратной связи» (вопрос-ответ), необходимо разместить информацию о том, что контактные данные потенциального покупателя и его запрос обрабатываются Агентством недвижимости, а не Застройщиком.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sz w:val="20"/>
          <w:szCs w:val="20"/>
        </w:rPr>
        <w:t xml:space="preserve">Проводимые акции и скидки, которые предлагаются Агентством недвижимости на своем сайте с размещением информации об объектах Застройщика должны быть актуальны на день размещения и полностью соответствовать существующим у застройщика акциям и скидкам.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Любая информация о строящихся объектах недвижимости, размещаемых Агентством недвижимости на своем сайте должна соответствовать действительности.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Выгрузка данных по объектам осуществляется </w:t>
      </w:r>
      <w:r w:rsidRPr="00490BBD">
        <w:rPr>
          <w:rFonts w:ascii="Times New Roman" w:hAnsi="Times New Roman" w:cs="Times New Roman"/>
          <w:bCs/>
          <w:sz w:val="20"/>
          <w:szCs w:val="20"/>
        </w:rPr>
        <w:t>только по предоставленным от Застройщика фидам</w:t>
      </w:r>
      <w:r w:rsidRPr="00490B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Любое искажение фото-, видео материалов, описания характеристик продаваемого объекта, планировок квартир в жилом </w:t>
      </w:r>
      <w:r>
        <w:rPr>
          <w:rFonts w:ascii="Times New Roman" w:hAnsi="Times New Roman" w:cs="Times New Roman"/>
          <w:sz w:val="20"/>
          <w:szCs w:val="20"/>
        </w:rPr>
        <w:t>комплексе и т.д. не допускается.</w:t>
      </w:r>
    </w:p>
    <w:p w:rsidR="00490BBD" w:rsidRDefault="00490BBD" w:rsidP="00961EB2">
      <w:pPr>
        <w:pStyle w:val="Default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90BBD" w:rsidRDefault="00490BBD" w:rsidP="00961EB2">
      <w:pPr>
        <w:pStyle w:val="Default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При рекламировании объектов строительства, ЖК и иных объектов недвижимости Застройщика (далее Объекты недвижимости), запрещается: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Использовать доменные имена, схожие с доменными именами и названиями жилого комплекса, объектов недвижимости, наименования официального сайта проекта или компании. Например: </w:t>
      </w:r>
      <w:r w:rsidRPr="00490BBD">
        <w:rPr>
          <w:rFonts w:ascii="Times New Roman" w:hAnsi="Times New Roman" w:cs="Times New Roman"/>
          <w:bCs/>
          <w:sz w:val="20"/>
          <w:szCs w:val="20"/>
        </w:rPr>
        <w:t xml:space="preserve">5 баллов, 5 баллов парк эко кварталов, жк 5 баллов, ГК К9, К9 </w:t>
      </w:r>
      <w:r w:rsidRPr="00490BBD">
        <w:rPr>
          <w:rFonts w:ascii="Times New Roman" w:hAnsi="Times New Roman" w:cs="Times New Roman"/>
          <w:sz w:val="20"/>
          <w:szCs w:val="20"/>
        </w:rPr>
        <w:t xml:space="preserve">и прочие вариации наименований ЖК и компании Застройщика. Исключение: официальное юридическое название Агентства недвижимости идентично названию объекта недвижимости Застройщика.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Использовать Title заголовки, содержащие наименование, жилого комплекса, дома, иных объектов недвижимости, а также наименования Застройщика, в рамках оптимизации поисковой выдачи, без указания в самом заголовке наименования Агентства Недвижимости. На примере </w:t>
      </w:r>
      <w:r w:rsidRPr="00490BBD">
        <w:rPr>
          <w:rFonts w:ascii="Times New Roman" w:hAnsi="Times New Roman" w:cs="Times New Roman"/>
          <w:bCs/>
          <w:sz w:val="20"/>
          <w:szCs w:val="20"/>
        </w:rPr>
        <w:t xml:space="preserve">ЖК «5 Баллов ». </w:t>
      </w:r>
      <w:r w:rsidRPr="00490BBD">
        <w:rPr>
          <w:rFonts w:ascii="Times New Roman" w:hAnsi="Times New Roman" w:cs="Times New Roman"/>
          <w:sz w:val="20"/>
          <w:szCs w:val="20"/>
        </w:rPr>
        <w:t xml:space="preserve">Официальный сайт – ООО…. (умышленно скрытое окончание заголовка, после фразы «официальный сайт» с отсылкой на сайт Агентства недвижимости недопустимо). </w:t>
      </w:r>
    </w:p>
    <w:p w:rsidR="00490BBD" w:rsidRP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Использовать в качестве фавикона лендинга логотипы объектов строительства, жилых комплексов и иных объектов недвижимости Застройщика. </w:t>
      </w:r>
    </w:p>
    <w:p w:rsidR="00490BBD" w:rsidRPr="00D90369" w:rsidRDefault="00490BBD" w:rsidP="00961EB2">
      <w:pPr>
        <w:pStyle w:val="Default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90BBD" w:rsidRDefault="00490BBD" w:rsidP="00961EB2">
      <w:pPr>
        <w:pStyle w:val="Default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0369">
        <w:rPr>
          <w:rFonts w:ascii="Times New Roman" w:hAnsi="Times New Roman" w:cs="Times New Roman"/>
          <w:bCs/>
          <w:sz w:val="20"/>
          <w:szCs w:val="20"/>
        </w:rPr>
        <w:t xml:space="preserve">Рекламные объявления объектов недвижимости Застройщика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Если в объявлении указана цена объекта недвижимости, то только действующая на момент размещения объявления о продаже объекта недвижимости по расценкам, установленным прайсом Застройщика, т.е. цена, указанная на сайте Агентства недвижимости и в объявлении не может быть ниже установленной в прайсе Застройщика.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В объявлении могут содержаться только условия акции или скидки, которые актуальны на день размещения и соответствующие существующим у застройщика акциям и скидкам.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Запрещается указывать в справочниках Google, Яндекс и других интернет ресурсов в карточках объектов недвижимости под названием проекта компании, контактные данные своей организации, включая номера телефонов и адреса сайтов, принадлежащих Агентству недвижимости или его аффилированным лицам.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Запрещено использование в контекстной рекламе (в том числе контекстно-медийной) на площадках Яндекс Поиск, Яндекс Директ, Яндекс РСЯ, Google Поиск, Google Ads, Vk, Instagram, Facebook, Одноклассники и других поисковых системах, рекламные объявления по запросам, содержащим название нашего продукта и нашей компании. Указанное правило относится, в том числе к рекламным кампаниям, таргетированным по другим регионам. </w:t>
      </w:r>
    </w:p>
    <w:p w:rsidR="00490BBD" w:rsidRDefault="00490BBD" w:rsidP="00961EB2">
      <w:pPr>
        <w:pStyle w:val="Default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90BBD" w:rsidRDefault="00490BBD" w:rsidP="00961EB2">
      <w:pPr>
        <w:pStyle w:val="Default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Запрещается использовать в рекламе, направленной на привлечение потенциальных клиентов, тексты, графические элементы, а также иные элементы рекламы, не согласованные заранее письменно с Заказчиком. </w:t>
      </w:r>
    </w:p>
    <w:p w:rsidR="00490BBD" w:rsidRDefault="00490BBD" w:rsidP="00961EB2">
      <w:pPr>
        <w:pStyle w:val="Default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90BBD" w:rsidRPr="00961EB2" w:rsidRDefault="00490BBD" w:rsidP="00961EB2">
      <w:pPr>
        <w:pStyle w:val="Default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bCs/>
          <w:sz w:val="20"/>
          <w:szCs w:val="20"/>
        </w:rPr>
        <w:t xml:space="preserve">Выгрузка всех данных по объектам (квартиры, кладовые, нежилые помещения) осуществляется только по предоставленным от Застройщика фидам. </w:t>
      </w:r>
    </w:p>
    <w:p w:rsidR="00961EB2" w:rsidRPr="00961EB2" w:rsidRDefault="00961EB2" w:rsidP="00961EB2">
      <w:pPr>
        <w:pStyle w:val="Default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90BBD" w:rsidRDefault="00490BBD" w:rsidP="00961EB2">
      <w:pPr>
        <w:pStyle w:val="Default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Ответственность за соблюдение правил рекламирования: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Застройщик осуществляет регулярный контроль за соблюдение правил рекламирования объектов недвижимости </w:t>
      </w:r>
      <w:r w:rsidRPr="00490BBD">
        <w:rPr>
          <w:rFonts w:ascii="Times New Roman" w:hAnsi="Times New Roman" w:cs="Times New Roman"/>
          <w:bCs/>
          <w:sz w:val="20"/>
          <w:szCs w:val="20"/>
        </w:rPr>
        <w:t>группы компании «К9»</w:t>
      </w:r>
      <w:r w:rsidRPr="00490B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0BBD" w:rsidRDefault="00490BBD" w:rsidP="00961EB2">
      <w:pPr>
        <w:pStyle w:val="Default"/>
        <w:numPr>
          <w:ilvl w:val="1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При любом несоответствии информации как в онлайн, так и в офлайн рекламе, а также на сайте Агентства недвижимости (Партнера) применяются штрафные санкции: </w:t>
      </w:r>
    </w:p>
    <w:p w:rsidR="00490BBD" w:rsidRDefault="00490BBD" w:rsidP="00961EB2">
      <w:pPr>
        <w:pStyle w:val="Default"/>
        <w:numPr>
          <w:ilvl w:val="2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 xml:space="preserve">Первое нарушение — вынесение предупреждения с условием устранения несоответствия в течение суток с момента доведения сведений до Партнера. </w:t>
      </w:r>
    </w:p>
    <w:p w:rsidR="00490BBD" w:rsidRDefault="00490BBD" w:rsidP="00961EB2">
      <w:pPr>
        <w:pStyle w:val="Default"/>
        <w:numPr>
          <w:ilvl w:val="2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>Повторное нарушение правил приравнивается к повторному нарушению условий агент</w:t>
      </w:r>
      <w:r>
        <w:rPr>
          <w:rFonts w:ascii="Times New Roman" w:hAnsi="Times New Roman" w:cs="Times New Roman"/>
          <w:sz w:val="20"/>
          <w:szCs w:val="20"/>
        </w:rPr>
        <w:t>ского договора</w:t>
      </w:r>
      <w:r w:rsidRPr="00490BBD">
        <w:rPr>
          <w:rFonts w:ascii="Times New Roman" w:hAnsi="Times New Roman" w:cs="Times New Roman"/>
          <w:sz w:val="20"/>
          <w:szCs w:val="20"/>
        </w:rPr>
        <w:t xml:space="preserve">, и влечет за собой штрафные санкции в размере 100 000 (Сто тысяч) рублей. Повторным признается нарушение, выявленное в течение 30 календарных дней с момента выявления первого нарушения. </w:t>
      </w:r>
    </w:p>
    <w:p w:rsidR="00F23DB6" w:rsidRPr="00490BBD" w:rsidRDefault="00490BBD" w:rsidP="00961EB2">
      <w:pPr>
        <w:pStyle w:val="Default"/>
        <w:numPr>
          <w:ilvl w:val="2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BBD">
        <w:rPr>
          <w:rFonts w:ascii="Times New Roman" w:hAnsi="Times New Roman" w:cs="Times New Roman"/>
          <w:sz w:val="20"/>
          <w:szCs w:val="20"/>
        </w:rPr>
        <w:t>Последующие нарушения либо отказ от устранения ранее выявленных нарушений – расторжение договора возмездного оказания услуг (агентского договора) без возможности возвращения к сотрудничеству.</w:t>
      </w:r>
    </w:p>
    <w:sectPr w:rsidR="00F23DB6" w:rsidRPr="00490BBD" w:rsidSect="00490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40"/>
    <w:multiLevelType w:val="hybridMultilevel"/>
    <w:tmpl w:val="FD1E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C5E"/>
    <w:multiLevelType w:val="multilevel"/>
    <w:tmpl w:val="DD5C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880123C"/>
    <w:multiLevelType w:val="hybridMultilevel"/>
    <w:tmpl w:val="429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426"/>
    <w:multiLevelType w:val="multilevel"/>
    <w:tmpl w:val="DD5C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39E6451"/>
    <w:multiLevelType w:val="multilevel"/>
    <w:tmpl w:val="DD5C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4074B9E"/>
    <w:multiLevelType w:val="hybridMultilevel"/>
    <w:tmpl w:val="AB2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9A8"/>
    <w:multiLevelType w:val="hybridMultilevel"/>
    <w:tmpl w:val="B5F2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6B6E"/>
    <w:multiLevelType w:val="hybridMultilevel"/>
    <w:tmpl w:val="34E6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BD"/>
    <w:rsid w:val="00085604"/>
    <w:rsid w:val="00490BBD"/>
    <w:rsid w:val="00961EB2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Гречанинов</dc:creator>
  <cp:lastModifiedBy>User</cp:lastModifiedBy>
  <cp:revision>2</cp:revision>
  <dcterms:created xsi:type="dcterms:W3CDTF">2022-02-09T07:21:00Z</dcterms:created>
  <dcterms:modified xsi:type="dcterms:W3CDTF">2022-02-09T07:21:00Z</dcterms:modified>
</cp:coreProperties>
</file>